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9" w:rsidRDefault="00623209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</w:p>
    <w:p w:rsidR="00623209" w:rsidRDefault="00623209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</w:p>
    <w:p w:rsidR="00623209" w:rsidRDefault="00EF1C7A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SOUTH LEWIS CENTRAL SCHOOL</w:t>
      </w:r>
    </w:p>
    <w:p w:rsidR="00623209" w:rsidRDefault="00623209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PUBLIC HEARING – TUESDAY, MAY </w:t>
      </w:r>
      <w:r w:rsidR="00071920">
        <w:rPr>
          <w:b/>
          <w:bCs/>
          <w:sz w:val="24"/>
          <w:szCs w:val="24"/>
          <w:u w:val="single"/>
        </w:rPr>
        <w:t>9, 2017</w:t>
      </w:r>
    </w:p>
    <w:p w:rsidR="00623209" w:rsidRDefault="00623209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MIDDLE-HIGH SCHOOL </w:t>
      </w:r>
      <w:r w:rsidR="00071920">
        <w:rPr>
          <w:b/>
          <w:bCs/>
          <w:sz w:val="24"/>
          <w:szCs w:val="24"/>
          <w:u w:val="single"/>
        </w:rPr>
        <w:t>BOARD ROOM</w:t>
      </w:r>
    </w:p>
    <w:p w:rsidR="00623209" w:rsidRDefault="00623209">
      <w:pPr>
        <w:tabs>
          <w:tab w:val="left" w:pos="4320"/>
        </w:tabs>
        <w:jc w:val="center"/>
        <w:rPr>
          <w:sz w:val="24"/>
          <w:szCs w:val="24"/>
        </w:rPr>
      </w:pPr>
    </w:p>
    <w:p w:rsidR="00623209" w:rsidRDefault="00623209">
      <w:pPr>
        <w:tabs>
          <w:tab w:val="left" w:pos="1440"/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1440"/>
          <w:tab w:val="left" w:pos="4320"/>
        </w:tabs>
        <w:rPr>
          <w:sz w:val="24"/>
          <w:szCs w:val="24"/>
        </w:rPr>
      </w:pPr>
    </w:p>
    <w:p w:rsidR="00FA63F5" w:rsidRPr="00FF76A6" w:rsidRDefault="00FA63F5" w:rsidP="00FA63F5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BOARD</w:t>
      </w:r>
      <w:r w:rsidRPr="00FF76A6">
        <w:rPr>
          <w:sz w:val="24"/>
          <w:szCs w:val="24"/>
        </w:rPr>
        <w:tab/>
        <w:t xml:space="preserve">Thomas Burmingham </w:t>
      </w:r>
      <w:r>
        <w:rPr>
          <w:sz w:val="24"/>
          <w:szCs w:val="24"/>
        </w:rPr>
        <w:tab/>
        <w:t>Scott Chrzanowski</w:t>
      </w:r>
      <w:r w:rsidRPr="00FF76A6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63F5" w:rsidRPr="00FF76A6" w:rsidRDefault="00FA63F5" w:rsidP="00FA63F5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MEMBERS</w:t>
      </w:r>
      <w:r w:rsidRPr="00FF76A6">
        <w:rPr>
          <w:sz w:val="24"/>
          <w:szCs w:val="24"/>
        </w:rPr>
        <w:tab/>
        <w:t>Paul Campbell</w:t>
      </w:r>
      <w:r w:rsidRPr="00FF76A6">
        <w:rPr>
          <w:sz w:val="24"/>
          <w:szCs w:val="24"/>
        </w:rPr>
        <w:tab/>
        <w:t>Andrew Liendecker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>Richard Ventura</w:t>
      </w:r>
      <w:r w:rsidRPr="00FF76A6">
        <w:rPr>
          <w:sz w:val="24"/>
          <w:szCs w:val="24"/>
        </w:rPr>
        <w:tab/>
      </w:r>
    </w:p>
    <w:p w:rsidR="00FA63F5" w:rsidRPr="00FF76A6" w:rsidRDefault="00FA63F5" w:rsidP="00FA63F5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 xml:space="preserve">PRESENT:  </w:t>
      </w:r>
      <w:r>
        <w:rPr>
          <w:sz w:val="24"/>
          <w:szCs w:val="24"/>
        </w:rPr>
        <w:tab/>
        <w:t>Jessica Carpenter (6:33 pm)</w:t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>Michael Lisk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>Barry Worczak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63F5" w:rsidRPr="00FF76A6" w:rsidRDefault="00FA63F5" w:rsidP="00FA63F5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>ABSENT:</w:t>
      </w:r>
      <w:r w:rsidRPr="001E58CD">
        <w:rPr>
          <w:sz w:val="24"/>
        </w:rPr>
        <w:t xml:space="preserve"> </w:t>
      </w:r>
      <w:r>
        <w:rPr>
          <w:sz w:val="24"/>
        </w:rPr>
        <w:tab/>
      </w:r>
      <w:r w:rsidRPr="00FF76A6">
        <w:rPr>
          <w:sz w:val="24"/>
          <w:szCs w:val="24"/>
        </w:rPr>
        <w:t>Mary Martin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OTHERS    </w:t>
      </w:r>
      <w:r>
        <w:rPr>
          <w:sz w:val="24"/>
        </w:rPr>
        <w:tab/>
        <w:t>Douglas Premo, Superintendent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>PRESENT:</w:t>
      </w:r>
      <w:r>
        <w:rPr>
          <w:sz w:val="24"/>
        </w:rPr>
        <w:tab/>
        <w:t>Barry Yette, Business Administrator and Clerk of the Board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Chad Luther, High School Principal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Judith Duppert, Middle School Principal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Martha Jones, Elementary Principal 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Christopher Villiere, Elementary Principal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Catherine Littlefield, Director of Special Education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C. Brian Oaks, Director of Health, Phys. Ed., Athletics and Safety 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Scott Carpenter, Director of Information Technology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Michael Comet, High School Teacher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Dawn Ludovici, Board of Education Candidate</w:t>
      </w:r>
    </w:p>
    <w:p w:rsidR="00623209" w:rsidRDefault="00623209" w:rsidP="00DE24F7">
      <w:pPr>
        <w:tabs>
          <w:tab w:val="left" w:pos="1440"/>
          <w:tab w:val="left" w:pos="2160"/>
          <w:tab w:val="left" w:pos="4320"/>
        </w:tabs>
        <w:rPr>
          <w:sz w:val="24"/>
        </w:rPr>
      </w:pPr>
      <w:r>
        <w:rPr>
          <w:sz w:val="24"/>
        </w:rPr>
        <w:tab/>
      </w:r>
    </w:p>
    <w:p w:rsidR="00623209" w:rsidRDefault="00623209">
      <w:pPr>
        <w:tabs>
          <w:tab w:val="left" w:pos="1440"/>
          <w:tab w:val="left" w:pos="4320"/>
        </w:tabs>
        <w:rPr>
          <w:sz w:val="24"/>
        </w:rPr>
      </w:pPr>
    </w:p>
    <w:p w:rsidR="00623209" w:rsidRDefault="00623209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3209" w:rsidRDefault="00623209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Barry Worczak, Board President, called the Public Hearing to order at 6:30 p.m.  A moment of silence was observed and the Pledge of Allegiance was recited.</w:t>
      </w:r>
    </w:p>
    <w:p w:rsidR="00623209" w:rsidRDefault="00623209">
      <w:pPr>
        <w:tabs>
          <w:tab w:val="left" w:pos="4320"/>
        </w:tabs>
        <w:ind w:right="720"/>
        <w:rPr>
          <w:sz w:val="24"/>
          <w:szCs w:val="24"/>
        </w:rPr>
      </w:pPr>
    </w:p>
    <w:tbl>
      <w:tblPr>
        <w:tblW w:w="10512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2016"/>
      </w:tblGrid>
      <w:tr w:rsidR="00623209" w:rsidRPr="001639D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623209">
            <w:pPr>
              <w:tabs>
                <w:tab w:val="left" w:pos="4320"/>
              </w:tabs>
              <w:ind w:right="15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623209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  <w:r w:rsidRPr="001639D9">
              <w:rPr>
                <w:sz w:val="24"/>
                <w:szCs w:val="24"/>
              </w:rPr>
              <w:t>Mr. Premo presented the proposed 201</w:t>
            </w:r>
            <w:r w:rsidR="00071920">
              <w:rPr>
                <w:sz w:val="24"/>
                <w:szCs w:val="24"/>
              </w:rPr>
              <w:t>7</w:t>
            </w:r>
            <w:r w:rsidRPr="001639D9">
              <w:rPr>
                <w:sz w:val="24"/>
                <w:szCs w:val="24"/>
              </w:rPr>
              <w:t>-201</w:t>
            </w:r>
            <w:r w:rsidR="00071920">
              <w:rPr>
                <w:sz w:val="24"/>
                <w:szCs w:val="24"/>
              </w:rPr>
              <w:t>8</w:t>
            </w:r>
            <w:r w:rsidRPr="001639D9">
              <w:rPr>
                <w:sz w:val="24"/>
                <w:szCs w:val="24"/>
              </w:rPr>
              <w:t xml:space="preserve"> annual school budget to the Board of Education, administration and the public.  The presentation included an explanation of propositions, an announcement of </w:t>
            </w:r>
            <w:r>
              <w:rPr>
                <w:sz w:val="24"/>
                <w:szCs w:val="24"/>
              </w:rPr>
              <w:t>the candidates running for Board of Education seats</w:t>
            </w:r>
            <w:r w:rsidRPr="001639D9">
              <w:rPr>
                <w:sz w:val="24"/>
                <w:szCs w:val="24"/>
              </w:rPr>
              <w:t xml:space="preserve"> and a</w:t>
            </w:r>
            <w:r>
              <w:rPr>
                <w:sz w:val="24"/>
                <w:szCs w:val="24"/>
              </w:rPr>
              <w:t>n opportunity for the candidates</w:t>
            </w:r>
            <w:r w:rsidRPr="001639D9">
              <w:rPr>
                <w:sz w:val="24"/>
                <w:szCs w:val="24"/>
              </w:rPr>
              <w:t xml:space="preserve"> to speak.</w:t>
            </w:r>
          </w:p>
          <w:p w:rsidR="00623209" w:rsidRDefault="00623209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</w:p>
          <w:p w:rsidR="00623209" w:rsidRPr="001639D9" w:rsidRDefault="00623209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623209">
            <w:pPr>
              <w:tabs>
                <w:tab w:val="left" w:pos="1800"/>
                <w:tab w:val="left" w:pos="4320"/>
              </w:tabs>
            </w:pPr>
            <w:r w:rsidRPr="001639D9">
              <w:t>PRESENTATION OF 201</w:t>
            </w:r>
            <w:r w:rsidR="00071920">
              <w:t>7</w:t>
            </w:r>
            <w:r w:rsidRPr="001639D9">
              <w:t>-201</w:t>
            </w:r>
            <w:r w:rsidR="00071920">
              <w:t>8</w:t>
            </w:r>
            <w:r w:rsidRPr="001639D9">
              <w:t xml:space="preserve"> SCHOOL BUDGET</w:t>
            </w:r>
          </w:p>
          <w:p w:rsidR="00623209" w:rsidRPr="001639D9" w:rsidRDefault="00623209">
            <w:pPr>
              <w:tabs>
                <w:tab w:val="left" w:pos="1800"/>
                <w:tab w:val="left" w:pos="4320"/>
              </w:tabs>
            </w:pPr>
          </w:p>
          <w:p w:rsidR="00623209" w:rsidRPr="001639D9" w:rsidRDefault="00623209">
            <w:pPr>
              <w:tabs>
                <w:tab w:val="left" w:pos="1800"/>
                <w:tab w:val="left" w:pos="4320"/>
              </w:tabs>
            </w:pPr>
          </w:p>
          <w:p w:rsidR="00623209" w:rsidRPr="001639D9" w:rsidRDefault="00623209">
            <w:pPr>
              <w:tabs>
                <w:tab w:val="left" w:pos="1800"/>
                <w:tab w:val="left" w:pos="4320"/>
              </w:tabs>
            </w:pPr>
          </w:p>
        </w:tc>
      </w:tr>
      <w:tr w:rsidR="00623209" w:rsidRPr="001639D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CB03A9" w:rsidP="00E03B37">
            <w:pPr>
              <w:tabs>
                <w:tab w:val="left" w:pos="4320"/>
              </w:tabs>
              <w:ind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07192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Campbell moved, Mr. Burmingham seconded, that the</w:t>
            </w:r>
            <w:r w:rsidR="00623209" w:rsidRPr="001639D9">
              <w:rPr>
                <w:sz w:val="24"/>
                <w:szCs w:val="24"/>
              </w:rPr>
              <w:t xml:space="preserve"> Public He</w:t>
            </w:r>
            <w:r w:rsidR="00623209">
              <w:rPr>
                <w:sz w:val="24"/>
                <w:szCs w:val="24"/>
              </w:rPr>
              <w:t xml:space="preserve">aring </w:t>
            </w:r>
            <w:r>
              <w:rPr>
                <w:sz w:val="24"/>
                <w:szCs w:val="24"/>
              </w:rPr>
              <w:t>adjourn</w:t>
            </w:r>
            <w:r w:rsidR="00623209" w:rsidRPr="001639D9">
              <w:rPr>
                <w:sz w:val="24"/>
                <w:szCs w:val="24"/>
              </w:rPr>
              <w:t xml:space="preserve"> at </w:t>
            </w:r>
            <w:r w:rsidR="00623209">
              <w:rPr>
                <w:sz w:val="24"/>
                <w:szCs w:val="24"/>
              </w:rPr>
              <w:t>6:</w:t>
            </w:r>
            <w:r>
              <w:rPr>
                <w:sz w:val="24"/>
                <w:szCs w:val="24"/>
              </w:rPr>
              <w:t>46</w:t>
            </w:r>
            <w:r w:rsidR="00623209" w:rsidRPr="001639D9">
              <w:rPr>
                <w:sz w:val="24"/>
                <w:szCs w:val="24"/>
              </w:rPr>
              <w:t xml:space="preserve"> p.m.</w:t>
            </w:r>
          </w:p>
          <w:p w:rsidR="00623209" w:rsidRPr="001639D9" w:rsidRDefault="00623209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</w:p>
          <w:p w:rsidR="00623209" w:rsidRPr="001639D9" w:rsidRDefault="00EF1C7A" w:rsidP="00421531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Motion carried unanimously</w:t>
            </w:r>
            <w:r w:rsidR="00623209" w:rsidRPr="001639D9">
              <w:rPr>
                <w:sz w:val="24"/>
                <w:szCs w:val="24"/>
              </w:rPr>
              <w:tab/>
            </w:r>
            <w:r w:rsidR="00623209" w:rsidRPr="001639D9">
              <w:rPr>
                <w:sz w:val="24"/>
                <w:szCs w:val="24"/>
              </w:rPr>
              <w:tab/>
            </w:r>
            <w:r w:rsidR="00623209" w:rsidRPr="001639D9">
              <w:rPr>
                <w:sz w:val="24"/>
                <w:szCs w:val="24"/>
              </w:rPr>
              <w:tab/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623209">
            <w:pPr>
              <w:tabs>
                <w:tab w:val="left" w:pos="1800"/>
                <w:tab w:val="left" w:pos="4320"/>
              </w:tabs>
            </w:pPr>
            <w:r w:rsidRPr="001639D9">
              <w:t>ADJOURN</w:t>
            </w:r>
          </w:p>
        </w:tc>
      </w:tr>
    </w:tbl>
    <w:p w:rsidR="00623209" w:rsidRDefault="00623209"/>
    <w:p w:rsidR="00623209" w:rsidRDefault="00623209" w:rsidP="00F05E8F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ab/>
        <w:t>Barry J. Yette</w:t>
      </w:r>
    </w:p>
    <w:p w:rsidR="00623209" w:rsidRDefault="00623209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Board of Education</w:t>
      </w:r>
    </w:p>
    <w:p w:rsidR="00623209" w:rsidRDefault="00623209" w:rsidP="00CC5500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Date of Approval:   </w:t>
      </w:r>
      <w:r w:rsidR="008F7A60">
        <w:rPr>
          <w:sz w:val="24"/>
          <w:szCs w:val="24"/>
        </w:rPr>
        <w:t>June 22, 2017</w:t>
      </w:r>
      <w:bookmarkStart w:id="0" w:name="_GoBack"/>
      <w:bookmarkEnd w:id="0"/>
    </w:p>
    <w:sectPr w:rsidR="00623209" w:rsidSect="00623209">
      <w:footerReference w:type="default" r:id="rId9"/>
      <w:pgSz w:w="12240" w:h="20160" w:code="1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F5" w:rsidRDefault="00FA63F5">
      <w:r>
        <w:separator/>
      </w:r>
    </w:p>
  </w:endnote>
  <w:endnote w:type="continuationSeparator" w:id="0">
    <w:p w:rsidR="00FA63F5" w:rsidRDefault="00FA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F5" w:rsidRDefault="00FA63F5" w:rsidP="00E31105">
    <w:pPr>
      <w:pStyle w:val="Footer"/>
      <w:jc w:val="right"/>
    </w:pPr>
    <w:r>
      <w:t>Public Hearing May 9, 2017</w:t>
    </w:r>
  </w:p>
  <w:p w:rsidR="00FA63F5" w:rsidRDefault="00FA6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F5" w:rsidRDefault="00FA63F5">
      <w:r>
        <w:separator/>
      </w:r>
    </w:p>
  </w:footnote>
  <w:footnote w:type="continuationSeparator" w:id="0">
    <w:p w:rsidR="00FA63F5" w:rsidRDefault="00FA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0D"/>
    <w:multiLevelType w:val="singleLevel"/>
    <w:tmpl w:val="F3268F4C"/>
    <w:lvl w:ilvl="0">
      <w:start w:val="515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cs="Times New Roman" w:hint="default"/>
      </w:rPr>
    </w:lvl>
  </w:abstractNum>
  <w:abstractNum w:abstractNumId="1">
    <w:nsid w:val="38EE31FB"/>
    <w:multiLevelType w:val="singleLevel"/>
    <w:tmpl w:val="5F2A2468"/>
    <w:lvl w:ilvl="0">
      <w:start w:val="5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23"/>
    <w:rsid w:val="00071920"/>
    <w:rsid w:val="000A46F9"/>
    <w:rsid w:val="000B5DB9"/>
    <w:rsid w:val="000C323E"/>
    <w:rsid w:val="001639D9"/>
    <w:rsid w:val="00197C30"/>
    <w:rsid w:val="00291186"/>
    <w:rsid w:val="00296316"/>
    <w:rsid w:val="002A72A6"/>
    <w:rsid w:val="002B1E42"/>
    <w:rsid w:val="003319B3"/>
    <w:rsid w:val="00355398"/>
    <w:rsid w:val="003E5CD2"/>
    <w:rsid w:val="00421531"/>
    <w:rsid w:val="004F55AF"/>
    <w:rsid w:val="0050336A"/>
    <w:rsid w:val="00511007"/>
    <w:rsid w:val="00583681"/>
    <w:rsid w:val="00623209"/>
    <w:rsid w:val="00656121"/>
    <w:rsid w:val="006A17DB"/>
    <w:rsid w:val="006F7984"/>
    <w:rsid w:val="00717B16"/>
    <w:rsid w:val="00721E94"/>
    <w:rsid w:val="007561C7"/>
    <w:rsid w:val="00850D81"/>
    <w:rsid w:val="008A1756"/>
    <w:rsid w:val="008F7A60"/>
    <w:rsid w:val="00A07897"/>
    <w:rsid w:val="00A96CE2"/>
    <w:rsid w:val="00AE7BD3"/>
    <w:rsid w:val="00B601BF"/>
    <w:rsid w:val="00C7509C"/>
    <w:rsid w:val="00CA263D"/>
    <w:rsid w:val="00CB03A9"/>
    <w:rsid w:val="00CC5500"/>
    <w:rsid w:val="00CD5F18"/>
    <w:rsid w:val="00D613B5"/>
    <w:rsid w:val="00DB7CB5"/>
    <w:rsid w:val="00DE2323"/>
    <w:rsid w:val="00DE24F7"/>
    <w:rsid w:val="00E03B37"/>
    <w:rsid w:val="00E255E3"/>
    <w:rsid w:val="00E31105"/>
    <w:rsid w:val="00E62BB0"/>
    <w:rsid w:val="00EA0D9E"/>
    <w:rsid w:val="00EA19B0"/>
    <w:rsid w:val="00EF1C7A"/>
    <w:rsid w:val="00F05E8F"/>
    <w:rsid w:val="00F21A2A"/>
    <w:rsid w:val="00F941CE"/>
    <w:rsid w:val="00FA63F5"/>
    <w:rsid w:val="00FD2133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320"/>
      </w:tabs>
      <w:jc w:val="right"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10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6823-87EA-410D-B249-0D1F0A1D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 - TUESDAY, SEPTEMBER 1, 1998 -</vt:lpstr>
    </vt:vector>
  </TitlesOfParts>
  <Company>School District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 - TUESDAY, SEPTEMBER 1, 1998 -</dc:title>
  <dc:creator>South Lewis Central School</dc:creator>
  <cp:lastModifiedBy>Windows User</cp:lastModifiedBy>
  <cp:revision>3</cp:revision>
  <cp:lastPrinted>2017-06-27T15:47:00Z</cp:lastPrinted>
  <dcterms:created xsi:type="dcterms:W3CDTF">2017-06-14T13:30:00Z</dcterms:created>
  <dcterms:modified xsi:type="dcterms:W3CDTF">2017-06-27T15:48:00Z</dcterms:modified>
</cp:coreProperties>
</file>